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470B4" w:rsidRDefault="006470B4" w:rsidP="006470B4">
      <w:pPr>
        <w:pStyle w:val="Heading1"/>
        <w:jc w:val="center"/>
      </w:pPr>
      <w:r w:rsidRPr="006470B4">
        <w:t>Payroll Quarter End</w:t>
      </w:r>
    </w:p>
    <w:p w:rsidR="00000000" w:rsidRDefault="006470B4">
      <w:pPr>
        <w:pStyle w:val="NormalWeb"/>
      </w:pPr>
      <w:r>
        <w:t xml:space="preserve">This article details the steps needed to process quarter end in HR/Payroll. There are links within this document to other </w:t>
      </w:r>
      <w:proofErr w:type="gramStart"/>
      <w:r>
        <w:t>documents which</w:t>
      </w:r>
      <w:proofErr w:type="gramEnd"/>
      <w:r>
        <w:t xml:space="preserve"> provide additional detail on performing the quarter end process.</w:t>
      </w:r>
    </w:p>
    <w:p w:rsidR="00000000" w:rsidRDefault="006470B4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-38746</wp:posOffset>
                </wp:positionH>
                <wp:positionV relativeFrom="paragraph">
                  <wp:posOffset>201693</wp:posOffset>
                </wp:positionV>
                <wp:extent cx="6323309" cy="1162373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309" cy="11623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5FE46" id="Rectangle 4" o:spid="_x0000_s1026" style="position:absolute;margin-left:-3.05pt;margin-top:15.9pt;width:497.9pt;height:9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" filled="f" strokecolor="red" strokeweight="1pt"/>
            </w:pict>
          </mc:Fallback>
        </mc:AlternateContent>
      </w:r>
    </w:p>
    <w:p w:rsidR="00000000" w:rsidRPr="006470B4" w:rsidRDefault="006470B4">
      <w:pPr>
        <w:pStyle w:val="title"/>
        <w:divId w:val="170611161"/>
        <w:rPr>
          <w:b/>
          <w:color w:val="FF0000"/>
        </w:rPr>
      </w:pPr>
      <w:r w:rsidRPr="006470B4">
        <w:rPr>
          <w:b/>
          <w:color w:val="FF0000"/>
        </w:rPr>
        <w:t>Calendar Year End - Do NOT Clear Quarterly Totals</w:t>
      </w:r>
    </w:p>
    <w:p w:rsidR="00000000" w:rsidRDefault="006470B4" w:rsidP="006470B4">
      <w:pPr>
        <w:pStyle w:val="NormalWeb"/>
        <w:divId w:val="1943342541"/>
      </w:pPr>
      <w:r>
        <w:t xml:space="preserve">When performing the quarter end processes in December for CYE, do NOT clear quarterly totals at this time. The quarterly totals </w:t>
      </w:r>
      <w:proofErr w:type="gramStart"/>
      <w:r>
        <w:t>will be cleared</w:t>
      </w:r>
      <w:proofErr w:type="gramEnd"/>
      <w:r>
        <w:t xml:space="preserve"> when running the Calendar process later in the CYE procedures.</w:t>
      </w:r>
    </w:p>
    <w:p w:rsidR="00000000" w:rsidRDefault="006470B4">
      <w:pPr>
        <w:pStyle w:val="NormalWeb"/>
        <w:numPr>
          <w:ilvl w:val="0"/>
          <w:numId w:val="1"/>
        </w:numPr>
      </w:pPr>
      <w:r>
        <w:t xml:space="preserve">Run all normal quarterly reports. The suggested reports to run </w:t>
      </w:r>
      <w:proofErr w:type="gramStart"/>
      <w:r>
        <w:t>are listed</w:t>
      </w:r>
      <w:proofErr w:type="gramEnd"/>
      <w:r>
        <w:t xml:space="preserve"> below.</w:t>
      </w:r>
    </w:p>
    <w:p w:rsidR="00000000" w:rsidRDefault="006470B4">
      <w:pPr>
        <w:pStyle w:val="title"/>
        <w:ind w:left="720"/>
        <w:divId w:val="275449616"/>
      </w:pPr>
      <w:r>
        <w:t>Save Reports as PDF Files</w:t>
      </w:r>
    </w:p>
    <w:p w:rsidR="00000000" w:rsidRDefault="006470B4">
      <w:pPr>
        <w:pStyle w:val="NormalWeb"/>
        <w:ind w:left="720"/>
        <w:divId w:val="1396930856"/>
      </w:pPr>
      <w:r>
        <w:t xml:space="preserve">The following reports </w:t>
      </w:r>
      <w:proofErr w:type="gramStart"/>
      <w:r>
        <w:t>should all be saved</w:t>
      </w:r>
      <w:proofErr w:type="gramEnd"/>
      <w:r>
        <w:t xml:space="preserve"> as PDF files on a network share which is accessible by treasurer office payroll staff and which is backe</w:t>
      </w:r>
      <w:r>
        <w:t>d up on a regular basis.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Check History</w:t>
      </w:r>
      <w:r>
        <w:t> (HR &gt; Reports &gt; Payroll) Like ERNREG</w:t>
      </w:r>
    </w:p>
    <w:p w:rsidR="00000000" w:rsidRDefault="006470B4">
      <w:pPr>
        <w:pStyle w:val="NormalWeb"/>
        <w:numPr>
          <w:ilvl w:val="2"/>
          <w:numId w:val="1"/>
        </w:numPr>
      </w:pPr>
      <w:r>
        <w:t>Run this report twice.</w:t>
      </w:r>
    </w:p>
    <w:p w:rsidR="00000000" w:rsidRDefault="006470B4">
      <w:pPr>
        <w:pStyle w:val="NormalWeb"/>
        <w:numPr>
          <w:ilvl w:val="2"/>
          <w:numId w:val="1"/>
        </w:numPr>
      </w:pPr>
      <w:r>
        <w:t>Run 1</w:t>
      </w:r>
    </w:p>
    <w:p w:rsidR="00000000" w:rsidRDefault="006470B4">
      <w:pPr>
        <w:pStyle w:val="NormalWeb"/>
        <w:numPr>
          <w:ilvl w:val="3"/>
          <w:numId w:val="1"/>
        </w:numPr>
      </w:pPr>
      <w:r>
        <w:t>Use the Summary option.</w:t>
      </w:r>
    </w:p>
    <w:p w:rsidR="00000000" w:rsidRDefault="006470B4">
      <w:pPr>
        <w:pStyle w:val="NormalWeb"/>
        <w:numPr>
          <w:ilvl w:val="3"/>
          <w:numId w:val="1"/>
        </w:numPr>
      </w:pPr>
      <w:r>
        <w:t>Use a range of dates for the quarter (MM/DD/YYYY</w:t>
      </w:r>
      <w:proofErr w:type="gramStart"/>
      <w:r>
        <w:t>:MM</w:t>
      </w:r>
      <w:proofErr w:type="gramEnd"/>
      <w:r>
        <w:t>/DD/YYYY) in the Check Date field.</w:t>
      </w:r>
    </w:p>
    <w:p w:rsidR="00000000" w:rsidRDefault="006470B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Run 2 </w:t>
      </w:r>
    </w:p>
    <w:p w:rsidR="00000000" w:rsidRDefault="006470B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 the Concise option.</w:t>
      </w:r>
    </w:p>
    <w:p w:rsidR="00000000" w:rsidRDefault="006470B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 a range of dates f</w:t>
      </w:r>
      <w:r>
        <w:rPr>
          <w:rFonts w:eastAsia="Times New Roman"/>
        </w:rPr>
        <w:t>or the quarter ((MM/DD/YYYY</w:t>
      </w:r>
      <w:proofErr w:type="gramStart"/>
      <w:r>
        <w:rPr>
          <w:rFonts w:eastAsia="Times New Roman"/>
        </w:rPr>
        <w:t>:MM</w:t>
      </w:r>
      <w:proofErr w:type="gramEnd"/>
      <w:r>
        <w:rPr>
          <w:rFonts w:eastAsia="Times New Roman"/>
        </w:rPr>
        <w:t>/DD/YYYY) in the Check Date field.</w:t>
      </w:r>
    </w:p>
    <w:p w:rsidR="00000000" w:rsidRDefault="006470B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Select the sort option of Employee Name.</w:t>
      </w:r>
    </w:p>
    <w:p w:rsidR="00000000" w:rsidRDefault="006470B4">
      <w:pPr>
        <w:numPr>
          <w:ilvl w:val="3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Check the box to include the Summary report.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Concise Check Register</w:t>
      </w:r>
      <w:r>
        <w:t> (HR &gt; Reports &gt; Payroll) Check list</w:t>
      </w:r>
    </w:p>
    <w:p w:rsidR="00000000" w:rsidRDefault="006470B4">
      <w:pPr>
        <w:pStyle w:val="NormalWeb"/>
        <w:numPr>
          <w:ilvl w:val="2"/>
          <w:numId w:val="1"/>
        </w:numPr>
      </w:pPr>
      <w:r>
        <w:t>Run using a range of dates for the quarter (MM/DD/YYYY</w:t>
      </w:r>
      <w:proofErr w:type="gramStart"/>
      <w:r>
        <w:t>:MM</w:t>
      </w:r>
      <w:proofErr w:type="gramEnd"/>
      <w:r>
        <w:t>/DD/YYYY) in the Check Date field.</w:t>
      </w:r>
    </w:p>
    <w:p w:rsidR="00000000" w:rsidRDefault="006470B4">
      <w:pPr>
        <w:numPr>
          <w:ilvl w:val="2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Select Regular, Manual and Void checks.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Employee Leave Balances</w:t>
      </w:r>
      <w:r>
        <w:t> (HR &gt; Reports &gt; Payroll)</w:t>
      </w:r>
    </w:p>
    <w:p w:rsidR="00000000" w:rsidRDefault="006470B4">
      <w:pPr>
        <w:numPr>
          <w:ilvl w:val="2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only QTD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Employee Payroll Activity</w:t>
      </w:r>
      <w:r>
        <w:t> (HR &gt; Reports &gt; Payroll) (AUDRPT)</w:t>
      </w:r>
    </w:p>
    <w:p w:rsidR="006470B4" w:rsidRDefault="006470B4" w:rsidP="006470B4">
      <w:pPr>
        <w:pStyle w:val="NormalWeb"/>
        <w:ind w:left="900"/>
      </w:pPr>
      <w:bookmarkStart w:id="0" w:name="_GoBack"/>
      <w:bookmarkEnd w:id="0"/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Federal/Sta</w:t>
      </w:r>
      <w:r>
        <w:rPr>
          <w:rStyle w:val="Strong"/>
        </w:rPr>
        <w:t>te/Local Tax Report</w:t>
      </w:r>
      <w:r>
        <w:t> (HR &gt; Reports &gt; Payroll) - Optional</w:t>
      </w:r>
    </w:p>
    <w:p w:rsidR="006C3B54" w:rsidRDefault="006470B4" w:rsidP="006C3B5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6C3B54">
        <w:rPr>
          <w:rFonts w:eastAsia="Times New Roman"/>
          <w:b/>
        </w:rPr>
        <w:lastRenderedPageBreak/>
        <w:t>Federal</w:t>
      </w:r>
      <w:r w:rsidR="006C3B54">
        <w:rPr>
          <w:rFonts w:eastAsia="Times New Roman"/>
          <w:b/>
        </w:rPr>
        <w:t xml:space="preserve"> Tax Report</w:t>
      </w:r>
    </w:p>
    <w:p w:rsidR="00000000" w:rsidRPr="006C3B54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6C3B54">
        <w:rPr>
          <w:rFonts w:eastAsia="Times New Roman"/>
        </w:rPr>
        <w:t>Report By Employee</w:t>
      </w:r>
    </w:p>
    <w:p w:rsidR="00000000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Issued Checks and Voided Checks</w:t>
      </w:r>
    </w:p>
    <w:p w:rsidR="00000000" w:rsidRPr="006C3B54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</w:rPr>
        <w:t>Dates by quarter</w:t>
      </w:r>
    </w:p>
    <w:p w:rsidR="00000000" w:rsidRPr="006C3B54" w:rsidRDefault="006470B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6C3B54">
        <w:rPr>
          <w:rFonts w:eastAsia="Times New Roman"/>
          <w:b/>
        </w:rPr>
        <w:t>State</w:t>
      </w:r>
      <w:r w:rsidR="006C3B54">
        <w:rPr>
          <w:rFonts w:eastAsia="Times New Roman"/>
          <w:b/>
        </w:rPr>
        <w:t xml:space="preserve"> Tax Report</w:t>
      </w:r>
    </w:p>
    <w:p w:rsidR="00000000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Report By Employee</w:t>
      </w:r>
    </w:p>
    <w:p w:rsidR="00000000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Issued Checks and Voided Checks</w:t>
      </w:r>
    </w:p>
    <w:p w:rsidR="00000000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Dates by quarter</w:t>
      </w:r>
    </w:p>
    <w:p w:rsidR="00000000" w:rsidRPr="006C3B54" w:rsidRDefault="006470B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b/>
        </w:rPr>
      </w:pPr>
      <w:r w:rsidRPr="006C3B54">
        <w:rPr>
          <w:rFonts w:eastAsia="Times New Roman"/>
          <w:b/>
        </w:rPr>
        <w:t>Local</w:t>
      </w:r>
      <w:r w:rsidR="006C3B54" w:rsidRPr="006C3B54">
        <w:rPr>
          <w:rFonts w:eastAsia="Times New Roman"/>
          <w:b/>
        </w:rPr>
        <w:t xml:space="preserve"> Tax Report</w:t>
      </w:r>
    </w:p>
    <w:p w:rsidR="00000000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Report By Employee/Address</w:t>
      </w:r>
    </w:p>
    <w:p w:rsidR="00000000" w:rsidRDefault="006470B4" w:rsidP="006C3B5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Issued Checks and</w:t>
      </w:r>
      <w:r>
        <w:rPr>
          <w:rFonts w:eastAsia="Times New Roman"/>
        </w:rPr>
        <w:t xml:space="preserve"> Voided Checks</w:t>
      </w:r>
    </w:p>
    <w:p w:rsidR="00000000" w:rsidRDefault="006470B4" w:rsidP="006C3B54">
      <w:pPr>
        <w:numPr>
          <w:ilvl w:val="3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Dates by quarter</w:t>
      </w:r>
    </w:p>
    <w:p w:rsidR="00000000" w:rsidRPr="006C3B54" w:rsidRDefault="006470B4" w:rsidP="006C3B54">
      <w:pPr>
        <w:pStyle w:val="NormalWeb"/>
        <w:numPr>
          <w:ilvl w:val="1"/>
          <w:numId w:val="1"/>
        </w:numPr>
      </w:pPr>
      <w:r>
        <w:rPr>
          <w:rStyle w:val="Strong"/>
        </w:rPr>
        <w:t>Payroll Files Total</w:t>
      </w:r>
      <w:r>
        <w:t> (HR &gt; Reports &gt; Payroll)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Salary and Deduction Data</w:t>
      </w:r>
      <w:r>
        <w:t> (HR &gt; Reports &gt; Payroll)</w:t>
      </w:r>
    </w:p>
    <w:p w:rsidR="00000000" w:rsidRDefault="006470B4">
      <w:pPr>
        <w:numPr>
          <w:ilvl w:val="2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Use to balance deduction totals at the end of the quarter.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Unused Leave</w:t>
      </w:r>
      <w:r>
        <w:t> (HR &gt; Reports &gt; Payroll) - Optional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941 Q</w:t>
      </w:r>
      <w:r>
        <w:rPr>
          <w:rStyle w:val="Strong"/>
        </w:rPr>
        <w:t>uarterly Federal Tax Return</w:t>
      </w:r>
      <w:r>
        <w:t> (HR &gt; Reports &gt; Periodic)</w:t>
      </w:r>
    </w:p>
    <w:p w:rsidR="00000000" w:rsidRDefault="006470B4">
      <w:pPr>
        <w:pStyle w:val="NormalWeb"/>
        <w:numPr>
          <w:ilvl w:val="2"/>
          <w:numId w:val="1"/>
        </w:numPr>
      </w:pPr>
      <w:r>
        <w:t>Run normal.</w:t>
      </w:r>
    </w:p>
    <w:p w:rsidR="002E7F45" w:rsidRDefault="002E7F45" w:rsidP="002E7F45">
      <w:pPr>
        <w:pStyle w:val="NormalWeb"/>
        <w:numPr>
          <w:ilvl w:val="3"/>
          <w:numId w:val="1"/>
        </w:numPr>
      </w:pPr>
      <w:r>
        <w:t>Enter year, quarter, date ranges, Pay Run that includes the 12</w:t>
      </w:r>
      <w:r w:rsidRPr="002E7F45">
        <w:rPr>
          <w:vertAlign w:val="superscript"/>
        </w:rPr>
        <w:t>th</w:t>
      </w:r>
      <w:r>
        <w:t xml:space="preserve"> of the last month of the quarter</w:t>
      </w:r>
    </w:p>
    <w:p w:rsidR="00000000" w:rsidRDefault="006470B4">
      <w:pPr>
        <w:pStyle w:val="NormalWeb"/>
        <w:numPr>
          <w:ilvl w:val="2"/>
          <w:numId w:val="1"/>
        </w:numPr>
      </w:pPr>
      <w:r>
        <w:t>For additional information, run using the Detail option</w:t>
      </w:r>
      <w:r w:rsidR="002E7F45">
        <w:t xml:space="preserve"> on action bar</w:t>
      </w:r>
      <w:r>
        <w:t>. (FICA, Medicare and Federal)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Calendar YTD</w:t>
      </w:r>
      <w:r>
        <w:t> (HR &gt; Reports &gt; Periodic)</w:t>
      </w:r>
    </w:p>
    <w:p w:rsidR="00000000" w:rsidRDefault="006470B4">
      <w:pPr>
        <w:numPr>
          <w:ilvl w:val="2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Sort by Name.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Current, Monthly or Quarterly Salary Data</w:t>
      </w:r>
      <w:r>
        <w:t xml:space="preserve"> (HR &gt; </w:t>
      </w:r>
      <w:r>
        <w:t>Reports &gt; Periodic)</w:t>
      </w:r>
    </w:p>
    <w:p w:rsidR="00000000" w:rsidRDefault="006470B4">
      <w:pPr>
        <w:numPr>
          <w:ilvl w:val="2"/>
          <w:numId w:val="1"/>
        </w:numPr>
        <w:spacing w:before="100" w:beforeAutospacing="1" w:after="240"/>
        <w:rPr>
          <w:rFonts w:eastAsia="Times New Roman"/>
        </w:rPr>
      </w:pPr>
      <w:r>
        <w:rPr>
          <w:rFonts w:eastAsia="Times New Roman"/>
        </w:rPr>
        <w:t>QTD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</w:rPr>
        <w:t>OH Quarterly Wage</w:t>
      </w:r>
      <w:r>
        <w:t> </w:t>
      </w:r>
      <w:r w:rsidR="000C1D14">
        <w:t>(</w:t>
      </w:r>
      <w:r w:rsidR="000C1D14" w:rsidRPr="000C1D14">
        <w:rPr>
          <w:color w:val="FF0000"/>
        </w:rPr>
        <w:t>ODJFS</w:t>
      </w:r>
      <w:r w:rsidR="000C1D14">
        <w:t>)</w:t>
      </w:r>
      <w:r>
        <w:t>(HR &gt; State &gt; State &gt; OH Quarterly Wage)</w:t>
      </w:r>
    </w:p>
    <w:p w:rsidR="00000000" w:rsidRDefault="006470B4">
      <w:pPr>
        <w:pStyle w:val="NormalWeb"/>
        <w:numPr>
          <w:ilvl w:val="2"/>
          <w:numId w:val="1"/>
        </w:numPr>
      </w:pPr>
      <w:r>
        <w:t>Report by Name</w:t>
      </w:r>
    </w:p>
    <w:p w:rsidR="00000000" w:rsidRDefault="006470B4">
      <w:pPr>
        <w:pStyle w:val="NormalWeb"/>
        <w:numPr>
          <w:ilvl w:val="0"/>
          <w:numId w:val="1"/>
        </w:numPr>
      </w:pPr>
      <w:r>
        <w:t>Perform the following comparisons to make sure the payroll data is balanced.</w:t>
      </w:r>
    </w:p>
    <w:p w:rsidR="000C1D14" w:rsidRDefault="000C1D14">
      <w:pPr>
        <w:pStyle w:val="NormalWeb"/>
        <w:numPr>
          <w:ilvl w:val="1"/>
          <w:numId w:val="1"/>
        </w:numPr>
      </w:pPr>
      <w:r>
        <w:t xml:space="preserve">Compare </w:t>
      </w:r>
      <w:r w:rsidRPr="000C1D14">
        <w:rPr>
          <w:b/>
        </w:rPr>
        <w:t>Check History Summary</w:t>
      </w:r>
      <w:r>
        <w:t xml:space="preserve"> report and </w:t>
      </w:r>
      <w:r w:rsidRPr="000C1D14">
        <w:rPr>
          <w:b/>
        </w:rPr>
        <w:t>Payroll Files Totals</w:t>
      </w:r>
      <w:r>
        <w:t xml:space="preserve">. This is comparing the checks to what is in the system. </w:t>
      </w:r>
    </w:p>
    <w:p w:rsidR="00000000" w:rsidRDefault="006470B4">
      <w:pPr>
        <w:pStyle w:val="NormalWeb"/>
        <w:numPr>
          <w:ilvl w:val="1"/>
          <w:numId w:val="1"/>
        </w:numPr>
      </w:pPr>
      <w:r>
        <w:t>Compare the quarterly wages total on the last page of the </w:t>
      </w:r>
      <w:r>
        <w:rPr>
          <w:rStyle w:val="Strong"/>
        </w:rPr>
        <w:t>Current, Monthly or Quarterly Salary Data</w:t>
      </w:r>
      <w:r>
        <w:t> report to the total quarterly wages on the </w:t>
      </w:r>
      <w:r>
        <w:rPr>
          <w:rStyle w:val="Strong"/>
        </w:rPr>
        <w:t>OH Quarterly Wage</w:t>
      </w:r>
      <w:r>
        <w:t> report – they should be equal.</w:t>
      </w:r>
    </w:p>
    <w:p w:rsidR="00000000" w:rsidRDefault="006470B4">
      <w:pPr>
        <w:pStyle w:val="NormalWeb"/>
        <w:numPr>
          <w:ilvl w:val="2"/>
          <w:numId w:val="1"/>
        </w:numPr>
      </w:pPr>
      <w:r>
        <w:t>If numbers are not bal</w:t>
      </w:r>
      <w:r>
        <w:t xml:space="preserve">ancing, check to make sure all employees </w:t>
      </w:r>
      <w:proofErr w:type="gramStart"/>
      <w:r>
        <w:t>are listed</w:t>
      </w:r>
      <w:proofErr w:type="gramEnd"/>
      <w:r>
        <w:t xml:space="preserve"> on the wages report. If someone is missing, check their State Required screen to make sure they are marked YES to Quarterly Wages.</w:t>
      </w:r>
    </w:p>
    <w:p w:rsidR="00000000" w:rsidRDefault="006470B4">
      <w:pPr>
        <w:pStyle w:val="NormalWeb"/>
        <w:ind w:left="1440"/>
      </w:pPr>
    </w:p>
    <w:p w:rsidR="00000000" w:rsidRDefault="006470B4">
      <w:pPr>
        <w:pStyle w:val="NormalWeb"/>
        <w:numPr>
          <w:ilvl w:val="1"/>
          <w:numId w:val="1"/>
        </w:numPr>
      </w:pPr>
      <w:r>
        <w:t>Compare the federal tax wages on the </w:t>
      </w:r>
      <w:r>
        <w:rPr>
          <w:rStyle w:val="Strong"/>
        </w:rPr>
        <w:t>Current, Monthly or Quarterly Sala</w:t>
      </w:r>
      <w:r>
        <w:rPr>
          <w:rStyle w:val="Strong"/>
        </w:rPr>
        <w:t>ry Data</w:t>
      </w:r>
      <w:r>
        <w:t> report to the total UI wages on the </w:t>
      </w:r>
      <w:r>
        <w:rPr>
          <w:rStyle w:val="Strong"/>
        </w:rPr>
        <w:t>OH Quarterly Wage</w:t>
      </w:r>
      <w:r>
        <w:t> report.</w:t>
      </w:r>
    </w:p>
    <w:p w:rsidR="00000000" w:rsidRDefault="006470B4">
      <w:pPr>
        <w:pStyle w:val="NormalWeb"/>
        <w:ind w:left="1440"/>
      </w:pPr>
    </w:p>
    <w:p w:rsidR="00000000" w:rsidRDefault="006470B4">
      <w:pPr>
        <w:pStyle w:val="NormalWeb"/>
        <w:numPr>
          <w:ilvl w:val="1"/>
          <w:numId w:val="1"/>
        </w:numPr>
        <w:spacing w:after="240" w:afterAutospacing="0"/>
      </w:pPr>
      <w:r>
        <w:t>Compare the federal, state, local and Medicare taxes on the </w:t>
      </w:r>
      <w:r>
        <w:rPr>
          <w:rStyle w:val="Strong"/>
        </w:rPr>
        <w:t>Current, Monthly or Quarterly Salary Data</w:t>
      </w:r>
      <w:r>
        <w:t> report against the </w:t>
      </w:r>
      <w:r>
        <w:rPr>
          <w:rStyle w:val="Strong"/>
        </w:rPr>
        <w:t>Payroll File Totals</w:t>
      </w:r>
      <w:r>
        <w:t> report and the </w:t>
      </w:r>
      <w:r>
        <w:rPr>
          <w:rStyle w:val="Strong"/>
        </w:rPr>
        <w:t>Calendar YTD</w:t>
      </w:r>
      <w:r>
        <w:t> report.</w:t>
      </w:r>
    </w:p>
    <w:p w:rsidR="00000000" w:rsidRDefault="006470B4">
      <w:pPr>
        <w:pStyle w:val="NormalWeb"/>
        <w:numPr>
          <w:ilvl w:val="0"/>
          <w:numId w:val="1"/>
        </w:numPr>
      </w:pPr>
      <w:r>
        <w:t>Run t</w:t>
      </w:r>
      <w:r>
        <w:t>he OH Quarterly Wage process to create the ODJFS electronic file and upload the file to the ERIC site.</w:t>
      </w:r>
    </w:p>
    <w:p w:rsidR="00000000" w:rsidRDefault="006470B4">
      <w:pPr>
        <w:pStyle w:val="NormalWeb"/>
        <w:numPr>
          <w:ilvl w:val="1"/>
          <w:numId w:val="1"/>
        </w:numPr>
      </w:pPr>
      <w:r>
        <w:rPr>
          <w:rStyle w:val="Strong"/>
          <w:color w:val="FF0000"/>
        </w:rPr>
        <w:t>Link to a new ODJFS page.</w:t>
      </w:r>
    </w:p>
    <w:p w:rsidR="00000000" w:rsidRDefault="006470B4">
      <w:pPr>
        <w:pStyle w:val="NormalWeb"/>
        <w:numPr>
          <w:ilvl w:val="1"/>
          <w:numId w:val="1"/>
        </w:numPr>
      </w:pPr>
      <w:r>
        <w:t>Instructions to upload the file to the ERIC site are located on the </w:t>
      </w:r>
      <w:hyperlink r:id="rId5" w:history="1">
        <w:r>
          <w:rPr>
            <w:rStyle w:val="Hyperlink"/>
          </w:rPr>
          <w:t>ODJFS - Upload Quarterly Wage Report</w:t>
        </w:r>
      </w:hyperlink>
      <w:r>
        <w:t> page.</w:t>
      </w:r>
    </w:p>
    <w:p w:rsidR="00000000" w:rsidRDefault="006470B4">
      <w:pPr>
        <w:pStyle w:val="NormalWeb"/>
        <w:ind w:left="1440"/>
      </w:pPr>
    </w:p>
    <w:p w:rsidR="00000000" w:rsidRDefault="000C1D14">
      <w:pPr>
        <w:pStyle w:val="auto-cursor-target"/>
        <w:numPr>
          <w:ilvl w:val="0"/>
          <w:numId w:val="1"/>
        </w:num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4439253</wp:posOffset>
                </wp:positionH>
                <wp:positionV relativeFrom="paragraph">
                  <wp:posOffset>451958</wp:posOffset>
                </wp:positionV>
                <wp:extent cx="355977" cy="324884"/>
                <wp:effectExtent l="38100" t="38100" r="44450" b="3746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77" cy="324884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A474" id="5-Point Star 2" o:spid="_x0000_s1026" style="position:absolute;margin-left:349.55pt;margin-top:35.6pt;width:28.0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977,32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" path="m,124094r135972,1l177989,r42016,124095l355977,124094,245973,200789r42018,124094l177989,248188,67986,324883,110004,200789,,124094xe" fillcolor="red" strokecolor="#1f4d78 [1604]" strokeweight="1pt">
                <v:stroke joinstyle="miter"/>
                <v:path arrowok="t" o:connecttype="custom" o:connectlocs="0,124094;135972,124095;177989,0;220005,124095;355977,124094;245973,200789;287991,324883;177989,248188;67986,324883;110004,200789;0,1240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402956</wp:posOffset>
                </wp:positionH>
                <wp:positionV relativeFrom="paragraph">
                  <wp:posOffset>514027</wp:posOffset>
                </wp:positionV>
                <wp:extent cx="3835830" cy="286719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830" cy="286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EEB9A" id="Rectangle 1" o:spid="_x0000_s1026" style="position:absolute;margin-left:31.75pt;margin-top:40.45pt;width:302.0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" filled="f" strokecolor="#c00000" strokeweight="1pt"/>
            </w:pict>
          </mc:Fallback>
        </mc:AlternateContent>
      </w:r>
      <w:r w:rsidR="006470B4">
        <w:t>Run the Clear Quarterly Totals (HR &gt; Periodic Routines &gt; Periodic Processing) process to clear the QTD totals on the Earnings and Withholdings tabs in Employee Information.</w:t>
      </w:r>
    </w:p>
    <w:p w:rsidR="00000000" w:rsidRPr="000C1D14" w:rsidRDefault="000C1D14">
      <w:pPr>
        <w:pStyle w:val="title"/>
        <w:ind w:left="720"/>
        <w:divId w:val="327907949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-46495</wp:posOffset>
                </wp:positionH>
                <wp:positionV relativeFrom="paragraph">
                  <wp:posOffset>8955</wp:posOffset>
                </wp:positionV>
                <wp:extent cx="379450" cy="309503"/>
                <wp:effectExtent l="38100" t="19050" r="40005" b="3365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50" cy="309503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0530" id="5-Point Star 3" o:spid="_x0000_s1026" style="position:absolute;margin-left:-3.65pt;margin-top:.7pt;width:29.9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450,309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" path="m,118219r144938,1l189725,r44787,118220l379450,118219,262192,191283r44789,118219l189725,236438,72469,309502,117258,191283,,118219xe" fillcolor="#c00000" strokecolor="#5b9bd5 [3204]" strokeweight="1pt">
                <v:stroke joinstyle="miter"/>
                <v:path arrowok="t" o:connecttype="custom" o:connectlocs="0,118219;144938,118220;189725,0;234512,118220;379450,118219;262192,191283;306981,309502;189725,236438;72469,309502;117258,191283;0,118219" o:connectangles="0,0,0,0,0,0,0,0,0,0,0"/>
              </v:shape>
            </w:pict>
          </mc:Fallback>
        </mc:AlternateContent>
      </w:r>
      <w:r w:rsidR="006470B4" w:rsidRPr="000C1D14">
        <w:rPr>
          <w:b/>
          <w:color w:val="FF0000"/>
        </w:rPr>
        <w:t>Cal</w:t>
      </w:r>
      <w:r w:rsidR="006470B4" w:rsidRPr="000C1D14">
        <w:rPr>
          <w:b/>
          <w:color w:val="FF0000"/>
        </w:rPr>
        <w:t>endar Year End - Do NOT Clear Quarterly Totals</w:t>
      </w:r>
    </w:p>
    <w:p w:rsidR="00000000" w:rsidRDefault="006470B4">
      <w:pPr>
        <w:pStyle w:val="NormalWeb"/>
        <w:ind w:left="720"/>
        <w:divId w:val="2046712675"/>
      </w:pPr>
      <w:r>
        <w:t xml:space="preserve">When performing the quarter end processes in December for CYE, do NOT clear quarterly totals at this time. The quarterly totals </w:t>
      </w:r>
      <w:proofErr w:type="gramStart"/>
      <w:r>
        <w:t>will be cleared</w:t>
      </w:r>
      <w:proofErr w:type="gramEnd"/>
      <w:r>
        <w:t xml:space="preserve"> when running the Calendar process later in the CYE procedures.</w:t>
      </w:r>
    </w:p>
    <w:p w:rsidR="00000000" w:rsidRDefault="006470B4">
      <w:pPr>
        <w:spacing w:before="100" w:beforeAutospacing="1" w:after="100" w:afterAutospacing="1"/>
        <w:ind w:left="720"/>
        <w:divId w:val="819540793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00000" w:rsidRDefault="006470B4">
      <w:pPr>
        <w:pStyle w:val="NormalWeb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A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C062D7"/>
    <w:multiLevelType w:val="multilevel"/>
    <w:tmpl w:val="4E1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3B54"/>
    <w:rsid w:val="000C1D14"/>
    <w:rsid w:val="000D126C"/>
    <w:rsid w:val="002E7F45"/>
    <w:rsid w:val="00430247"/>
    <w:rsid w:val="006470B4"/>
    <w:rsid w:val="006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E4009"/>
  <w15:chartTrackingRefBased/>
  <w15:docId w15:val="{E3DAABB8-AEF3-4F5E-92EC-B42FC1B5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con">
    <w:name w:val="icon"/>
    <w:basedOn w:val="DefaultParagraphFont"/>
  </w:style>
  <w:style w:type="paragraph" w:styleId="ListParagraph">
    <w:name w:val="List Paragraph"/>
    <w:basedOn w:val="Normal"/>
    <w:uiPriority w:val="34"/>
    <w:qFormat/>
    <w:rsid w:val="006C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mcoecn.org/display/ERP/ODJFS+-+Upload+Quarterly+Wage+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Quarter End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Quarter End</dc:title>
  <dc:subject/>
  <dc:creator>NEOMIN</dc:creator>
  <cp:keywords/>
  <dc:description/>
  <cp:lastModifiedBy>NEOMIN</cp:lastModifiedBy>
  <cp:revision>2</cp:revision>
  <dcterms:created xsi:type="dcterms:W3CDTF">2018-11-28T22:18:00Z</dcterms:created>
  <dcterms:modified xsi:type="dcterms:W3CDTF">2018-11-28T22:18:00Z</dcterms:modified>
</cp:coreProperties>
</file>